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C4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</w:t>
      </w:r>
      <w:r>
        <w:rPr>
          <w:rFonts w:hint="eastAsia"/>
          <w:b/>
          <w:bCs/>
          <w:sz w:val="28"/>
          <w:szCs w:val="28"/>
          <w:lang w:val="en-US" w:eastAsia="zh-CN"/>
        </w:rPr>
        <w:t>1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</w:p>
    <w:p w14:paraId="65996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企业财务相关数据统计报表</w:t>
      </w:r>
    </w:p>
    <w:bookmarkEnd w:id="0"/>
    <w:p w14:paraId="1C67C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/>
          <w:sz w:val="24"/>
          <w:szCs w:val="24"/>
          <w:lang w:eastAsia="zh-CN"/>
        </w:rPr>
      </w:pPr>
    </w:p>
    <w:p w14:paraId="30805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企业名称：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</w:p>
    <w:p w14:paraId="1D6D6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填表人：</w:t>
      </w:r>
      <w:r>
        <w:rPr>
          <w:rFonts w:hint="eastAsia"/>
          <w:i w:val="0"/>
          <w:iCs w:val="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  手机号码：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 w14:paraId="4AD85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="1189" w:tblpY="474"/>
        <w:tblOverlap w:val="never"/>
        <w:tblW w:w="9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3980"/>
        <w:gridCol w:w="3630"/>
      </w:tblGrid>
      <w:tr w14:paraId="0C08D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2153" w:type="dxa"/>
          </w:tcPr>
          <w:p w14:paraId="6B700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指标数据</w:t>
            </w:r>
          </w:p>
        </w:tc>
        <w:tc>
          <w:tcPr>
            <w:tcW w:w="3980" w:type="dxa"/>
          </w:tcPr>
          <w:p w14:paraId="0DBA7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2026年1-3月</w:t>
            </w:r>
          </w:p>
        </w:tc>
        <w:tc>
          <w:tcPr>
            <w:tcW w:w="3630" w:type="dxa"/>
          </w:tcPr>
          <w:p w14:paraId="4711B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2025年1-3月</w:t>
            </w:r>
          </w:p>
        </w:tc>
      </w:tr>
      <w:tr w14:paraId="34E0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17960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工业总产值</w:t>
            </w:r>
          </w:p>
        </w:tc>
        <w:tc>
          <w:tcPr>
            <w:tcW w:w="3980" w:type="dxa"/>
          </w:tcPr>
          <w:p w14:paraId="4DD08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03EC8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F65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1E118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新产品产值</w:t>
            </w:r>
          </w:p>
        </w:tc>
        <w:tc>
          <w:tcPr>
            <w:tcW w:w="3980" w:type="dxa"/>
          </w:tcPr>
          <w:p w14:paraId="3642C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5BA4B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6A1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7FCA3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工业销售产值</w:t>
            </w:r>
          </w:p>
        </w:tc>
        <w:tc>
          <w:tcPr>
            <w:tcW w:w="3980" w:type="dxa"/>
          </w:tcPr>
          <w:p w14:paraId="00A6C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103D7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0C9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6AF0B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出口交货值</w:t>
            </w:r>
          </w:p>
        </w:tc>
        <w:tc>
          <w:tcPr>
            <w:tcW w:w="3980" w:type="dxa"/>
          </w:tcPr>
          <w:p w14:paraId="4C58F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49A95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385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vAlign w:val="top"/>
          </w:tcPr>
          <w:p w14:paraId="7F47D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资产总计</w:t>
            </w:r>
          </w:p>
        </w:tc>
        <w:tc>
          <w:tcPr>
            <w:tcW w:w="3980" w:type="dxa"/>
          </w:tcPr>
          <w:p w14:paraId="0569B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081BA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548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vAlign w:val="top"/>
          </w:tcPr>
          <w:p w14:paraId="065A0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主营业务收入</w:t>
            </w:r>
          </w:p>
        </w:tc>
        <w:tc>
          <w:tcPr>
            <w:tcW w:w="3980" w:type="dxa"/>
          </w:tcPr>
          <w:p w14:paraId="134DB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04A03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760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vAlign w:val="top"/>
          </w:tcPr>
          <w:p w14:paraId="35124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负债总计</w:t>
            </w:r>
          </w:p>
        </w:tc>
        <w:tc>
          <w:tcPr>
            <w:tcW w:w="3980" w:type="dxa"/>
          </w:tcPr>
          <w:p w14:paraId="7AA47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71304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8A5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  <w:vAlign w:val="top"/>
          </w:tcPr>
          <w:p w14:paraId="188D0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利税总计</w:t>
            </w:r>
          </w:p>
        </w:tc>
        <w:tc>
          <w:tcPr>
            <w:tcW w:w="3980" w:type="dxa"/>
          </w:tcPr>
          <w:p w14:paraId="58CF6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387A7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837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48F89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利润总额</w:t>
            </w:r>
          </w:p>
        </w:tc>
        <w:tc>
          <w:tcPr>
            <w:tcW w:w="3980" w:type="dxa"/>
          </w:tcPr>
          <w:p w14:paraId="30757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0DEBC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CD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07D57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产量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/吨</w:t>
            </w:r>
          </w:p>
        </w:tc>
        <w:tc>
          <w:tcPr>
            <w:tcW w:w="3980" w:type="dxa"/>
          </w:tcPr>
          <w:p w14:paraId="075E1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4D3CC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048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3" w:type="dxa"/>
          </w:tcPr>
          <w:p w14:paraId="2C965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员工人数</w:t>
            </w:r>
          </w:p>
        </w:tc>
        <w:tc>
          <w:tcPr>
            <w:tcW w:w="3980" w:type="dxa"/>
          </w:tcPr>
          <w:p w14:paraId="4AB03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30" w:type="dxa"/>
          </w:tcPr>
          <w:p w14:paraId="4CEEE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2BA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9763" w:type="dxa"/>
            <w:gridSpan w:val="3"/>
          </w:tcPr>
          <w:p w14:paraId="522EC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eastAsia="zh-CN"/>
              </w:rPr>
              <w:t>对本企业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  <w:t>2026年1-3月生产经营中产值、销售额、利税总额和其他数据变化的主要原因做简要说明：</w:t>
            </w:r>
          </w:p>
          <w:p w14:paraId="2C4F0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3599A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3F136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44AFB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1DFA7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0961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金额单位：万元</w:t>
      </w:r>
    </w:p>
    <w:p w14:paraId="0A9B5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说明：经济指标行业统计报表计算公式：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一、 工业总产值：当月产品产量×产品销售单价</w:t>
      </w:r>
    </w:p>
    <w:p w14:paraId="408B9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二、 新产品产值：当月新产品产量×产品销售单价</w:t>
      </w:r>
    </w:p>
    <w:p w14:paraId="0DD45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三、 工业销售产值：当月产品销售量×产品销售单价</w:t>
      </w:r>
    </w:p>
    <w:p w14:paraId="50861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四、 出口交货值：出口产品销售数量×产品销售单价</w:t>
      </w:r>
    </w:p>
    <w:p w14:paraId="7FC74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五、 资产总计：流动资产+非流动资产</w:t>
      </w:r>
    </w:p>
    <w:p w14:paraId="04A49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六、 负债总计：流动负债+非流动负债</w:t>
      </w:r>
    </w:p>
    <w:p w14:paraId="09828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七、 主营业务收入=本月总销售额-销售返还</w:t>
      </w:r>
    </w:p>
    <w:p w14:paraId="26356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八、 利税总额=产品销售税金+利润总额</w:t>
      </w:r>
    </w:p>
    <w:p w14:paraId="3A9A6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九、 利润总额=营业利润+营业外收入-营业外支出 </w:t>
      </w:r>
    </w:p>
    <w:sectPr>
      <w:pgSz w:w="11906" w:h="16838"/>
      <w:pgMar w:top="1043" w:right="1474" w:bottom="1043" w:left="147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315BF"/>
    <w:rsid w:val="1FF3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2026-03-31T03:24:00Z</dcterms:created>
  <dc:creator>Ai嘟嘟</dc:creator>
  <cp:lastModifiedBy>Ai嘟嘟</cp:lastModifiedBy>
  <dcterms:modified xsi:type="dcterms:W3CDTF">2026-03-31T03:25:56Z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8719B7385DFB4106AF17F09E897E7858_11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